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52"/>
        <w:tblOverlap w:val="never"/>
        <w:tblW w:w="0" w:type="auto"/>
        <w:tblLook w:val="04A0" w:firstRow="1" w:lastRow="0" w:firstColumn="1" w:lastColumn="0" w:noHBand="0" w:noVBand="1"/>
      </w:tblPr>
      <w:tblGrid>
        <w:gridCol w:w="2714"/>
        <w:gridCol w:w="3510"/>
      </w:tblGrid>
      <w:tr w:rsidR="00183DAC" w:rsidRPr="00063979" w:rsidTr="00183DAC">
        <w:trPr>
          <w:trHeight w:val="328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bookmarkStart w:id="0" w:name="_GoBack"/>
            <w:bookmarkEnd w:id="0"/>
            <w:r w:rsidRPr="00063979">
              <w:rPr>
                <w:rFonts w:ascii="Comic Sans MS" w:hAnsi="Comic Sans MS" w:cstheme="majorHAnsi"/>
              </w:rPr>
              <w:t>Fault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Fractures between two blocks of rock.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Tectonic plate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A massive, irregular shaped slab of rock.</w:t>
            </w:r>
          </w:p>
        </w:tc>
      </w:tr>
      <w:tr w:rsidR="00183DAC" w:rsidRPr="00063979" w:rsidTr="00183DAC">
        <w:trPr>
          <w:trHeight w:val="328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Mantle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 xml:space="preserve">A layer of rock between the crust and the outer core. 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Dormant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 xml:space="preserve">Temporarily inactive. 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Molten vent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 xml:space="preserve">The channel that the molten rock travels through to reach the Earth’s surface. 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Epicentre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  <w:color w:val="202124"/>
                <w:shd w:val="clear" w:color="auto" w:fill="FFFFFF"/>
              </w:rPr>
              <w:t>The point on the earth's surface vertically above the focus of an earthquake.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Pyroclastic flow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 xml:space="preserve">A fast moving flow of solidified lava, volcanic ash and hot gases (burning anything in its path). 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 w:rsidRPr="00063979">
              <w:rPr>
                <w:rFonts w:ascii="Comic Sans MS" w:hAnsi="Comic Sans MS" w:cstheme="majorHAnsi"/>
              </w:rPr>
              <w:t>Earthquake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="Arial"/>
                <w:color w:val="202124"/>
                <w:shd w:val="clear" w:color="auto" w:fill="FFFFFF"/>
              </w:rPr>
              <w:t>A</w:t>
            </w:r>
            <w:r w:rsidRPr="00063979">
              <w:rPr>
                <w:rFonts w:ascii="Comic Sans MS" w:hAnsi="Comic Sans MS" w:cs="Arial"/>
                <w:color w:val="202124"/>
                <w:shd w:val="clear" w:color="auto" w:fill="FFFFFF"/>
              </w:rPr>
              <w:t xml:space="preserve"> sudden violent shaking of the ground, typically causing great destruction, as a result of movements within the earth's crust or volcanic action.</w:t>
            </w:r>
          </w:p>
        </w:tc>
      </w:tr>
      <w:tr w:rsidR="00183DAC" w:rsidRPr="00063979" w:rsidTr="00183DAC">
        <w:trPr>
          <w:trHeight w:val="307"/>
        </w:trPr>
        <w:tc>
          <w:tcPr>
            <w:tcW w:w="2714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>Volcano</w:t>
            </w:r>
          </w:p>
        </w:tc>
        <w:tc>
          <w:tcPr>
            <w:tcW w:w="3510" w:type="dxa"/>
          </w:tcPr>
          <w:p w:rsidR="00183DAC" w:rsidRPr="00063979" w:rsidRDefault="00183DAC" w:rsidP="001C7DC8">
            <w:pPr>
              <w:rPr>
                <w:rFonts w:ascii="Comic Sans MS" w:hAnsi="Comic Sans MS" w:cstheme="majorHAnsi"/>
              </w:rPr>
            </w:pPr>
            <w:r>
              <w:rPr>
                <w:rFonts w:ascii="Comic Sans MS" w:hAnsi="Comic Sans MS" w:cstheme="majorHAnsi"/>
              </w:rPr>
              <w:t xml:space="preserve">A mountain or hill with a crater and vent where lava, rock fragments and gases can erupt from the Earth’s crust. </w:t>
            </w:r>
          </w:p>
        </w:tc>
      </w:tr>
    </w:tbl>
    <w:p w:rsidR="00183DAC" w:rsidRDefault="00C86349">
      <w:r w:rsidRPr="00E711BB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C3FB82" wp14:editId="1D9490A8">
                <wp:simplePos x="0" y="0"/>
                <wp:positionH relativeFrom="column">
                  <wp:posOffset>-202019</wp:posOffset>
                </wp:positionH>
                <wp:positionV relativeFrom="paragraph">
                  <wp:posOffset>864368</wp:posOffset>
                </wp:positionV>
                <wp:extent cx="1190625" cy="2806700"/>
                <wp:effectExtent l="0" t="0" r="285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49" w:rsidRDefault="00C86349" w:rsidP="00C8634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46023A">
                              <w:rPr>
                                <w:rFonts w:ascii="Comic Sans MS" w:hAnsi="Comic Sans MS"/>
                                <w:u w:val="single"/>
                              </w:rPr>
                              <w:t>Non-negotiable spellings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>Eruption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 xml:space="preserve">Tectonic 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>Dormant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>Tremor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Earthquake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>Volcano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>Extinct</w:t>
                            </w:r>
                          </w:p>
                          <w:p w:rsidR="00C86349" w:rsidRPr="00C86349" w:rsidRDefault="00C86349" w:rsidP="00C86349">
                            <w:pPr>
                              <w:rPr>
                                <w:b/>
                              </w:rPr>
                            </w:pPr>
                            <w:r w:rsidRPr="00C86349">
                              <w:rPr>
                                <w:b/>
                                <w:color w:val="000000" w:themeColor="text1"/>
                              </w:rPr>
                              <w:t>Vesuvius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3FB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9pt;margin-top:68.05pt;width:93.75pt;height:2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4eJAIAAEw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">
                <v:textbox>
                  <w:txbxContent>
                    <w:p w:rsidR="00C86349" w:rsidRDefault="00C86349" w:rsidP="00C8634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46023A">
                        <w:rPr>
                          <w:rFonts w:ascii="Comic Sans MS" w:hAnsi="Comic Sans MS"/>
                          <w:u w:val="single"/>
                        </w:rPr>
                        <w:t>Non-negotiable spellings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>Erupti</w:t>
                      </w:r>
                      <w:r w:rsidRPr="00C86349">
                        <w:rPr>
                          <w:b/>
                          <w:color w:val="000000" w:themeColor="text1"/>
                        </w:rPr>
                        <w:t>on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 xml:space="preserve">Tectonic 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>Dormant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>Tremor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Earthquake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>Volcano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  <w:color w:val="000000" w:themeColor="text1"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>Extinct</w:t>
                      </w:r>
                    </w:p>
                    <w:p w:rsidR="00C86349" w:rsidRPr="00C86349" w:rsidRDefault="00C86349" w:rsidP="00C86349">
                      <w:pPr>
                        <w:rPr>
                          <w:b/>
                        </w:rPr>
                      </w:pPr>
                      <w:r w:rsidRPr="00C86349">
                        <w:rPr>
                          <w:b/>
                          <w:color w:val="000000" w:themeColor="text1"/>
                        </w:rPr>
                        <w:t>Vesuvius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11BB"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F8BA1A" wp14:editId="09084047">
                <wp:simplePos x="0" y="0"/>
                <wp:positionH relativeFrom="column">
                  <wp:posOffset>-202019</wp:posOffset>
                </wp:positionH>
                <wp:positionV relativeFrom="page">
                  <wp:posOffset>237047</wp:posOffset>
                </wp:positionV>
                <wp:extent cx="4529455" cy="507365"/>
                <wp:effectExtent l="0" t="0" r="2349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349" w:rsidRPr="00E711BB" w:rsidRDefault="00C86349" w:rsidP="00C8634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Year 6: </w:t>
                            </w:r>
                            <w:r w:rsidRPr="00E711B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Unit 1-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Volcanoes and Earthquakes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F8BA1A" id="_x0000_s1027" type="#_x0000_t202" style="position:absolute;margin-left:-15.9pt;margin-top:18.65pt;width:356.65pt;height:39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">
                <v:textbox style="mso-fit-shape-to-text:t">
                  <w:txbxContent>
                    <w:p w:rsidR="00C86349" w:rsidRPr="00E711BB" w:rsidRDefault="00C86349" w:rsidP="00C8634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Year 6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: </w:t>
                      </w:r>
                      <w:r w:rsidRPr="00E711BB">
                        <w:rPr>
                          <w:rFonts w:ascii="Comic Sans MS" w:hAnsi="Comic Sans MS"/>
                          <w:sz w:val="32"/>
                          <w:szCs w:val="32"/>
                        </w:rPr>
                        <w:t>Unit 1-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Volcanoes and Earthquakes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183DAC" w:rsidRPr="00183DAC" w:rsidRDefault="00183DAC" w:rsidP="00183DAC"/>
    <w:p w:rsidR="00183DAC" w:rsidRPr="00183DAC" w:rsidRDefault="00183DAC" w:rsidP="00183DAC">
      <w:r w:rsidRPr="0006397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287020</wp:posOffset>
            </wp:positionV>
            <wp:extent cx="3369945" cy="210121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DAC" w:rsidRPr="00183DAC" w:rsidRDefault="00183DAC" w:rsidP="00183DAC"/>
    <w:p w:rsidR="00183DAC" w:rsidRPr="00183DAC" w:rsidRDefault="00183DAC" w:rsidP="00183DAC"/>
    <w:p w:rsidR="00183DAC" w:rsidRPr="00183DAC" w:rsidRDefault="00183DAC" w:rsidP="00183DAC"/>
    <w:p w:rsidR="00183DAC" w:rsidRPr="00183DAC" w:rsidRDefault="00183DAC" w:rsidP="00183DAC"/>
    <w:p w:rsidR="00183DAC" w:rsidRPr="00183DAC" w:rsidRDefault="00183DAC" w:rsidP="00183DAC"/>
    <w:p w:rsidR="00183DAC" w:rsidRPr="00183DAC" w:rsidRDefault="00183DAC" w:rsidP="00183DAC"/>
    <w:p w:rsidR="00183DAC" w:rsidRPr="00183DAC" w:rsidRDefault="00183DAC" w:rsidP="00183DAC"/>
    <w:p w:rsidR="00183DAC" w:rsidRPr="00183DAC" w:rsidRDefault="00183DAC" w:rsidP="00183DAC"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110490</wp:posOffset>
            </wp:positionV>
            <wp:extent cx="2819400" cy="1844675"/>
            <wp:effectExtent l="0" t="0" r="0" b="3175"/>
            <wp:wrapSquare wrapText="bothSides"/>
            <wp:docPr id="6" name="Picture 6" descr="Image result for map of vesuvius and surrounding area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of vesuvius and surrounding area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DAC" w:rsidRPr="00183DAC" w:rsidRDefault="00183DAC" w:rsidP="00183DAC"/>
    <w:p w:rsidR="00183DAC" w:rsidRPr="00183DAC" w:rsidRDefault="00183DAC" w:rsidP="00183DAC"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2834670</wp:posOffset>
            </wp:positionH>
            <wp:positionV relativeFrom="paragraph">
              <wp:posOffset>1358900</wp:posOffset>
            </wp:positionV>
            <wp:extent cx="2476500" cy="2360295"/>
            <wp:effectExtent l="0" t="0" r="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4EEBD19" wp14:editId="05D94B97">
            <wp:simplePos x="0" y="0"/>
            <wp:positionH relativeFrom="column">
              <wp:posOffset>-298258</wp:posOffset>
            </wp:positionH>
            <wp:positionV relativeFrom="paragraph">
              <wp:posOffset>361433</wp:posOffset>
            </wp:positionV>
            <wp:extent cx="3380740" cy="292354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DAC" w:rsidRPr="00183DAC" w:rsidRDefault="00EF4B7E" w:rsidP="00183DAC">
      <w:r w:rsidRPr="0006397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5003918</wp:posOffset>
            </wp:positionH>
            <wp:positionV relativeFrom="paragraph">
              <wp:posOffset>1471930</wp:posOffset>
            </wp:positionV>
            <wp:extent cx="2476500" cy="12147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DAC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DE44F84" wp14:editId="7ACB5AB5">
            <wp:simplePos x="0" y="0"/>
            <wp:positionH relativeFrom="column">
              <wp:posOffset>7484686</wp:posOffset>
            </wp:positionH>
            <wp:positionV relativeFrom="paragraph">
              <wp:posOffset>1469094</wp:posOffset>
            </wp:positionV>
            <wp:extent cx="2609850" cy="17430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DAC" w:rsidRPr="00183DAC" w:rsidRDefault="00183DAC" w:rsidP="00183DAC"/>
    <w:p w:rsidR="00183DAC" w:rsidRDefault="00183DAC" w:rsidP="00183DAC"/>
    <w:p w:rsidR="00E81E15" w:rsidRPr="00183DAC" w:rsidRDefault="0000466F" w:rsidP="00183DAC">
      <w:pPr>
        <w:jc w:val="center"/>
      </w:pPr>
    </w:p>
    <w:sectPr w:rsidR="00E81E15" w:rsidRPr="00183DAC" w:rsidSect="00C86349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49"/>
    <w:rsid w:val="0000466F"/>
    <w:rsid w:val="00121FF7"/>
    <w:rsid w:val="00183DAC"/>
    <w:rsid w:val="002E50BE"/>
    <w:rsid w:val="00541844"/>
    <w:rsid w:val="00C86349"/>
    <w:rsid w:val="00E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08B7B-7C6B-43B2-A191-A2181CA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Mknott</dc:creator>
  <cp:keywords/>
  <dc:description/>
  <cp:lastModifiedBy>SFinlay</cp:lastModifiedBy>
  <cp:revision>2</cp:revision>
  <dcterms:created xsi:type="dcterms:W3CDTF">2021-09-09T13:45:00Z</dcterms:created>
  <dcterms:modified xsi:type="dcterms:W3CDTF">2021-09-09T13:45:00Z</dcterms:modified>
</cp:coreProperties>
</file>